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b/>
          <w:bCs/>
          <w:color w:val="000000"/>
          <w:sz w:val="36"/>
          <w:szCs w:val="36"/>
        </w:rPr>
      </w:pPr>
      <w:commentRangeStart w:id="0"/>
      <w:r>
        <w:rPr>
          <w:rFonts w:hint="eastAsia" w:ascii="仿宋" w:hAnsi="仿宋" w:eastAsia="仿宋" w:cs="仿宋"/>
          <w:b/>
          <w:bCs/>
          <w:color w:val="000000"/>
          <w:sz w:val="36"/>
          <w:szCs w:val="36"/>
        </w:rPr>
        <w:t>车辆租赁合同</w:t>
      </w:r>
      <w:commentRangeEnd w:id="0"/>
      <w:r>
        <w:rPr>
          <w:rFonts w:hint="eastAsia" w:ascii="仿宋" w:hAnsi="仿宋" w:eastAsia="仿宋" w:cs="仿宋"/>
          <w:sz w:val="36"/>
          <w:szCs w:val="36"/>
        </w:rPr>
        <w:commentReference w:id="0"/>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commentRangeStart w:id="1"/>
      <w:r>
        <w:rPr>
          <w:rFonts w:hint="eastAsia" w:ascii="仿宋" w:hAnsi="仿宋" w:eastAsia="仿宋" w:cs="仿宋"/>
          <w:b/>
          <w:bCs/>
          <w:color w:val="000000"/>
          <w:sz w:val="24"/>
          <w:szCs w:val="24"/>
        </w:rPr>
        <w:t>甲方（出租方）：</w:t>
      </w:r>
      <w:commentRangeEnd w:id="1"/>
      <w:r>
        <w:rPr>
          <w:rFonts w:hint="eastAsia" w:ascii="仿宋" w:hAnsi="仿宋" w:eastAsia="仿宋" w:cs="仿宋"/>
          <w:sz w:val="24"/>
          <w:szCs w:val="24"/>
        </w:rPr>
        <w:commentReference w:id="1"/>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法定代表人/身份证号码</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联系方式：</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乙方（承租方）：</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法定代表人/身份证号码</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联系方式：</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地址：</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lang w:eastAsia="zh-CN"/>
        </w:rPr>
      </w:pP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根据《中华人民共和国</w:t>
      </w:r>
      <w:r>
        <w:rPr>
          <w:rFonts w:hint="eastAsia" w:ascii="仿宋" w:hAnsi="仿宋" w:eastAsia="仿宋" w:cs="仿宋"/>
          <w:b w:val="0"/>
          <w:bCs w:val="0"/>
          <w:color w:val="000000"/>
          <w:sz w:val="24"/>
          <w:szCs w:val="24"/>
          <w:lang w:eastAsia="zh-CN"/>
        </w:rPr>
        <w:t>民法典</w:t>
      </w:r>
      <w:r>
        <w:rPr>
          <w:rFonts w:hint="eastAsia" w:ascii="仿宋" w:hAnsi="仿宋" w:eastAsia="仿宋" w:cs="仿宋"/>
          <w:b w:val="0"/>
          <w:bCs w:val="0"/>
          <w:color w:val="000000"/>
          <w:sz w:val="24"/>
          <w:szCs w:val="24"/>
        </w:rPr>
        <w:t>》等法律的有关规定，双方在平等自愿的基础上经充分协商就汽车租赁事宜达成如下协议，供双方共同格守：</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第1条 车辆信息</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租赁车辆的权证信息：车牌号：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发动机号码：</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r>
        <w:rPr>
          <w:rFonts w:hint="eastAsia" w:ascii="仿宋" w:hAnsi="仿宋" w:eastAsia="仿宋" w:cs="仿宋"/>
          <w:color w:val="000000"/>
          <w:sz w:val="24"/>
          <w:szCs w:val="24"/>
        </w:rPr>
        <w:t>车辆类型：</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品牌型号：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；使用性质：</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r>
        <w:rPr>
          <w:rFonts w:hint="eastAsia" w:ascii="仿宋" w:hAnsi="仿宋" w:eastAsia="仿宋" w:cs="仿宋"/>
          <w:color w:val="000000"/>
          <w:sz w:val="24"/>
          <w:szCs w:val="24"/>
        </w:rPr>
        <w:t>详情以车辆行驶证信息为准。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1.2 租赁车辆的权属状态：□有/□无 □抵押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质押 □留置 □其他</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第2条 租赁用途</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2.1 租赁用途为：</w:t>
      </w:r>
      <w:r>
        <w:rPr>
          <w:rFonts w:hint="eastAsia" w:ascii="仿宋" w:hAnsi="仿宋" w:eastAsia="仿宋" w:cs="仿宋"/>
          <w:color w:val="000000"/>
          <w:sz w:val="24"/>
          <w:szCs w:val="24"/>
          <w:u w:val="single"/>
        </w:rPr>
        <w:t>日常工作、生活；非营利性使用</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2.2 转租说明：</w:t>
      </w:r>
      <w:r>
        <w:rPr>
          <w:rFonts w:hint="eastAsia" w:ascii="仿宋" w:hAnsi="仿宋" w:eastAsia="仿宋" w:cs="仿宋"/>
          <w:color w:val="000000"/>
          <w:sz w:val="24"/>
          <w:szCs w:val="24"/>
          <w:u w:val="single"/>
        </w:rPr>
        <w:t>乙方不得将车辆转租、转借给第三方</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2.3 乙方应按车辆操作手册、法律法规，并以良好驾驶人的习惯使用车辆。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2.4 乙方不得将车辆进行转卖、抵押、质押、典当等。</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第3条 租期与交付</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3.1 租期：自</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日起至</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日止。</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3.2 车辆交付地点：</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第4条 租金与押金</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4.1 </w:t>
      </w:r>
      <w:r>
        <w:rPr>
          <w:rFonts w:hint="eastAsia" w:ascii="仿宋" w:hAnsi="仿宋" w:eastAsia="仿宋" w:cs="仿宋"/>
          <w:color w:val="000000"/>
          <w:sz w:val="24"/>
          <w:szCs w:val="24"/>
          <w:lang w:eastAsia="zh-CN"/>
        </w:rPr>
        <w:t>租金为</w:t>
      </w:r>
      <w:r>
        <w:rPr>
          <w:rFonts w:hint="eastAsia" w:ascii="仿宋" w:hAnsi="仿宋" w:eastAsia="仿宋" w:cs="仿宋"/>
          <w:color w:val="000000"/>
          <w:sz w:val="24"/>
          <w:szCs w:val="24"/>
        </w:rPr>
        <w:t>人民币</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元/月。</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4.2 押金标准：乙方在签订本合同后</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日内须向甲方缴纳</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元（大写人民币</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rPr>
        <w:t xml:space="preserve">作为押金。   </w:t>
      </w:r>
      <w:r>
        <w:rPr>
          <w:rFonts w:hint="eastAsia" w:ascii="仿宋" w:hAnsi="仿宋" w:eastAsia="仿宋" w:cs="仿宋"/>
          <w:color w:val="000000"/>
          <w:sz w:val="24"/>
          <w:szCs w:val="24"/>
          <w:u w:val="single"/>
          <w:lang w:val="en-US" w:eastAsia="zh-CN"/>
        </w:rPr>
        <w:t xml:space="preserve">           </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租赁期满或合同解除后，押金除抵扣应由乙方承担的费用、租金、以及乙方应承担的违约赔偿责任外，剩余部分</w:t>
      </w:r>
      <w:r>
        <w:rPr>
          <w:rFonts w:hint="eastAsia" w:ascii="仿宋" w:hAnsi="仿宋" w:eastAsia="仿宋" w:cs="仿宋"/>
          <w:color w:val="000000"/>
          <w:sz w:val="24"/>
          <w:szCs w:val="24"/>
          <w:lang w:eastAsia="zh-CN"/>
        </w:rPr>
        <w:t>无息退还给</w:t>
      </w:r>
      <w:r>
        <w:rPr>
          <w:rFonts w:hint="eastAsia" w:ascii="仿宋" w:hAnsi="仿宋" w:eastAsia="仿宋" w:cs="仿宋"/>
          <w:color w:val="000000"/>
          <w:sz w:val="24"/>
          <w:szCs w:val="24"/>
        </w:rPr>
        <w:t>乙方。</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4.3 </w:t>
      </w:r>
      <w:commentRangeStart w:id="2"/>
      <w:r>
        <w:rPr>
          <w:rFonts w:hint="eastAsia" w:ascii="仿宋" w:hAnsi="仿宋" w:eastAsia="仿宋" w:cs="仿宋"/>
          <w:color w:val="000000"/>
          <w:sz w:val="24"/>
          <w:szCs w:val="24"/>
          <w:lang w:eastAsia="zh-CN"/>
        </w:rPr>
        <w:t>租金</w:t>
      </w:r>
      <w:r>
        <w:rPr>
          <w:rFonts w:hint="eastAsia" w:ascii="仿宋" w:hAnsi="仿宋" w:eastAsia="仿宋" w:cs="仿宋"/>
          <w:color w:val="000000"/>
          <w:sz w:val="24"/>
          <w:szCs w:val="24"/>
        </w:rPr>
        <w:t>支付时间：</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租金实行季度支付制，每期支付三个月的租金，本协议生效后乙方于</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日支付第一季度租金，后续租金乙方应在每季度到期前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日内向甲方支付下一季度租金，以此类推。</w:t>
      </w:r>
      <w:commentRangeEnd w:id="2"/>
      <w:r>
        <w:rPr>
          <w:rFonts w:hint="eastAsia" w:ascii="仿宋" w:hAnsi="仿宋" w:eastAsia="仿宋" w:cs="仿宋"/>
          <w:sz w:val="24"/>
          <w:szCs w:val="24"/>
        </w:rPr>
        <w:commentReference w:id="2"/>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4.4 甲方指定收款账号：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开户行：</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4.5 发票按下列</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种方式处理。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（1）甲方应向乙方提供发票，发票名目为：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（2）甲方不提供发票。</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第5条 合同费用 </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5.1 租赁期内，乙方承担下列费用：车辆租赁期间所产生的路、桥通行费、停车费、燃油费</w:t>
      </w:r>
      <w:r>
        <w:rPr>
          <w:rFonts w:hint="eastAsia" w:ascii="仿宋" w:hAnsi="仿宋" w:eastAsia="仿宋" w:cs="仿宋"/>
          <w:color w:val="000000"/>
          <w:sz w:val="24"/>
          <w:szCs w:val="24"/>
          <w:lang w:eastAsia="zh-CN"/>
        </w:rPr>
        <w:t>，违章罚款等</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5.2 租赁期内，甲方承担下列费用：</w:t>
      </w:r>
      <w:r>
        <w:rPr>
          <w:rFonts w:hint="eastAsia" w:ascii="仿宋" w:hAnsi="仿宋" w:eastAsia="仿宋" w:cs="仿宋"/>
          <w:color w:val="000000"/>
          <w:sz w:val="24"/>
          <w:szCs w:val="24"/>
          <w:u w:val="single"/>
        </w:rPr>
        <w:t> 车辆本身的税费、车险</w:t>
      </w:r>
      <w:r>
        <w:rPr>
          <w:rFonts w:hint="eastAsia" w:ascii="仿宋" w:hAnsi="仿宋" w:eastAsia="仿宋" w:cs="仿宋"/>
          <w:color w:val="000000"/>
          <w:sz w:val="24"/>
          <w:szCs w:val="24"/>
          <w:u w:val="single"/>
          <w:lang w:eastAsia="zh-CN"/>
        </w:rPr>
        <w:t>（仅限交强险）</w:t>
      </w:r>
      <w:r>
        <w:rPr>
          <w:rFonts w:hint="eastAsia" w:ascii="仿宋" w:hAnsi="仿宋" w:eastAsia="仿宋" w:cs="仿宋"/>
          <w:color w:val="000000"/>
          <w:sz w:val="24"/>
          <w:szCs w:val="24"/>
          <w:u w:val="none"/>
        </w:rPr>
        <w:t>。</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第6条 车辆保险</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双方同意，车险按下列</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种方式处理：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（1）乙方已经了解车辆现有保险情况，对此无异议。</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车辆现有保险为：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 </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如乙方自己承担费用增加险种或额度，甲方应予配合。</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（2）甲方同意在租期开始前，为车辆投保下列险种，费用由甲方承担：</w:t>
      </w:r>
    </w:p>
    <w:tbl>
      <w:tblPr>
        <w:tblStyle w:val="6"/>
        <w:tblW w:w="9360" w:type="dxa"/>
        <w:jc w:val="center"/>
        <w:tblLayout w:type="autofit"/>
        <w:tblCellMar>
          <w:top w:w="15" w:type="dxa"/>
          <w:left w:w="15" w:type="dxa"/>
          <w:bottom w:w="15" w:type="dxa"/>
          <w:right w:w="15" w:type="dxa"/>
        </w:tblCellMar>
      </w:tblPr>
      <w:tblGrid>
        <w:gridCol w:w="4453"/>
        <w:gridCol w:w="3362"/>
        <w:gridCol w:w="1545"/>
      </w:tblGrid>
      <w:tr>
        <w:tblPrEx>
          <w:tblCellMar>
            <w:top w:w="15" w:type="dxa"/>
            <w:left w:w="15" w:type="dxa"/>
            <w:bottom w:w="15" w:type="dxa"/>
            <w:right w:w="15" w:type="dxa"/>
          </w:tblCellMar>
        </w:tblPrEx>
        <w:trPr>
          <w:trHeight w:val="350" w:hRule="atLeast"/>
          <w:jc w:val="center"/>
        </w:trPr>
        <w:tc>
          <w:tcPr>
            <w:tcW w:w="4453"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险种</w:t>
            </w:r>
          </w:p>
        </w:tc>
        <w:tc>
          <w:tcPr>
            <w:tcW w:w="3362"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额度   </w:t>
            </w:r>
          </w:p>
        </w:tc>
        <w:tc>
          <w:tcPr>
            <w:tcW w:w="0" w:type="auto"/>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r>
      <w:tr>
        <w:tblPrEx>
          <w:tblCellMar>
            <w:top w:w="15" w:type="dxa"/>
            <w:left w:w="15" w:type="dxa"/>
            <w:bottom w:w="15" w:type="dxa"/>
            <w:right w:w="15" w:type="dxa"/>
          </w:tblCellMar>
        </w:tblPrEx>
        <w:trPr>
          <w:trHeight w:val="0" w:hRule="atLeast"/>
          <w:jc w:val="center"/>
        </w:trPr>
        <w:tc>
          <w:tcPr>
            <w:tcW w:w="4453"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交强险</w:t>
            </w:r>
          </w:p>
        </w:tc>
        <w:tc>
          <w:tcPr>
            <w:tcW w:w="3362"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0" w:hRule="atLeast"/>
          <w:jc w:val="center"/>
        </w:trPr>
        <w:tc>
          <w:tcPr>
            <w:tcW w:w="4453"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车辆损失险</w:t>
            </w:r>
          </w:p>
        </w:tc>
        <w:tc>
          <w:tcPr>
            <w:tcW w:w="3362"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0" w:hRule="atLeast"/>
          <w:jc w:val="center"/>
        </w:trPr>
        <w:tc>
          <w:tcPr>
            <w:tcW w:w="4453"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第三者责任险</w:t>
            </w:r>
          </w:p>
        </w:tc>
        <w:tc>
          <w:tcPr>
            <w:tcW w:w="3362"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0" w:hRule="atLeast"/>
          <w:jc w:val="center"/>
        </w:trPr>
        <w:tc>
          <w:tcPr>
            <w:tcW w:w="4453"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全车盗抢险</w:t>
            </w:r>
          </w:p>
        </w:tc>
        <w:tc>
          <w:tcPr>
            <w:tcW w:w="3362"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0" w:hRule="atLeast"/>
          <w:jc w:val="center"/>
        </w:trPr>
        <w:tc>
          <w:tcPr>
            <w:tcW w:w="4453"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c>
          <w:tcPr>
            <w:tcW w:w="3362" w:type="dxa"/>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r>
    </w:tbl>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第7条 维修与保养</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commentRangeStart w:id="3"/>
      <w:r>
        <w:rPr>
          <w:rFonts w:hint="eastAsia" w:ascii="仿宋" w:hAnsi="仿宋" w:eastAsia="仿宋" w:cs="仿宋"/>
          <w:color w:val="000000"/>
          <w:sz w:val="24"/>
          <w:szCs w:val="24"/>
        </w:rPr>
        <w:t>7.1 租赁期间，除下列情形以外由乙方自行负责：</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因车辆质量问题导致的维修；如双方对是否为质量问题存在争议，则由乙方负责维修，乙方有权要求甲方与4s店或厂家进行投诉，必要时通过法律渠道处理。如经认定系质量问题，则乙方有权向甲方追偿费用，甲方自行向4s店或厂家索赔。</w:t>
      </w:r>
      <w:commentRangeEnd w:id="3"/>
      <w:r>
        <w:rPr>
          <w:rFonts w:hint="eastAsia" w:ascii="仿宋" w:hAnsi="仿宋" w:eastAsia="仿宋" w:cs="仿宋"/>
          <w:sz w:val="24"/>
          <w:szCs w:val="24"/>
        </w:rPr>
        <w:commentReference w:id="3"/>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7.2 租赁期间的保养，如不在免费保养范围内，则由乙方负责办理并承担费用：</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保养标准：要求必须到正规4s店进行保养；</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保养要求：乙方必须按车辆手册要求的时间或里程内进行保养，如每超出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公里里程或超出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天，则乙方应承担</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元一次的违约金；如超出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公里或超出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天，则甲方有权同时解除租赁合同。</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保养记录：以4s店记录为准。</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第8条 特殊情形下的处理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8.1 车辆年检：租赁期间如需年检，由乙方自行负责，如需甲方配合的，甲方应予配合。</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8.2 车辆维修：</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（1）因车辆质量问题导致的维修，超过三天仍不能恢复正常使用的，从第四天开始不再计算租金；</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双方对是否质量问题存在争议的，乙方应正常支付租金，如最后认定属于质量问题，可退回相应多交的租金。</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（2）其他情形下的维修时，乙方应正常计算并支付租金。</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（3）车辆维修应在下列地点进行：车辆所属4s店</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或甲方同意的其他地点。</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8.3 车辆事故处理：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（1）如发生车辆剐蹭以上的事故，乙方应于事故发生24小时内告知甲方；</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承租方不得隐瞒租赁期内车辆发生的任何异常及损坏情况，不得自行对车辆进行维修或对车辆的部件进行调整，否则由此造成的损失及责任由承租方承担。</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（2）任何车辆事故的，乙方应按保险公司的要求及时向保险公司与交警部门报案及理赔。因乙方未及时采取上述措施或操作不当导致保险公司拒赔或其他损失的，一切责任由乙方承担。</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保险理赔手续需要甲方配合的，甲方应予配合。</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8.4 租赁期间，车辆导致的任何财产、人身损失、赔偿、维修等，如保险公司不能赔偿的，均由乙方自行承担；本协议另有约定的除外。</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8.5 租赁期间，车辆事故、损坏、盗抢、灭失，导致不能正常使用，</w:t>
      </w:r>
      <w:r>
        <w:rPr>
          <w:rFonts w:hint="eastAsia" w:ascii="仿宋" w:hAnsi="仿宋" w:eastAsia="仿宋" w:cs="仿宋"/>
          <w:color w:val="000000"/>
          <w:sz w:val="24"/>
          <w:szCs w:val="24"/>
          <w:lang w:val="en-US" w:eastAsia="zh-CN"/>
        </w:rPr>
        <w:t>由乙方承担全部责任</w:t>
      </w:r>
      <w:r>
        <w:rPr>
          <w:rFonts w:hint="eastAsia" w:ascii="仿宋" w:hAnsi="仿宋" w:eastAsia="仿宋" w:cs="仿宋"/>
          <w:color w:val="000000"/>
          <w:sz w:val="24"/>
          <w:szCs w:val="24"/>
        </w:rPr>
        <w:t>。</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第9条 解除与终止</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9.1 经甲乙双方协商一致，可以解除本合同。</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9.2 甲方有下列情形之一的，乙方有权立即单方解除合同：</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（1）逾期交付车辆超过</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日的。</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（2）车辆因质量问题不能正常使用，连续超过</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天的。</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9.3 乙方有下列情形之一的，甲方有权立即单方解除合同，收回该汽车：</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（1）不支付或者不按照约定支付租金达</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日的。</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（2）擅自对车辆进行改装的。</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（3）其他违约事宜，经甲方要求后仍不改正或再次发生的。</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（4）其他：</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9.4 甲方的任意解除权按下列</w:t>
      </w:r>
      <w:r>
        <w:rPr>
          <w:rFonts w:hint="eastAsia" w:ascii="仿宋" w:hAnsi="仿宋" w:eastAsia="仿宋" w:cs="仿宋"/>
          <w:color w:val="000000"/>
          <w:sz w:val="24"/>
          <w:szCs w:val="24"/>
          <w:u w:val="none"/>
        </w:rPr>
        <w:t>第</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种方式处理：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（1）甲方不得无故提前解除本合同；</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（2）甲方如需要提前解除租赁，应至少提前</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个月通知乙方，并向乙方承担相当于</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个月的违约金。除此之外，不承担其他违约责任。</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9.5 乙方的任意解除权按如下</w:t>
      </w:r>
      <w:r>
        <w:rPr>
          <w:rFonts w:hint="eastAsia" w:ascii="仿宋" w:hAnsi="仿宋" w:eastAsia="仿宋" w:cs="仿宋"/>
          <w:color w:val="000000"/>
          <w:sz w:val="24"/>
          <w:szCs w:val="24"/>
          <w:u w:val="none"/>
        </w:rPr>
        <w:t>第</w:t>
      </w:r>
      <w:r>
        <w:rPr>
          <w:rFonts w:hint="eastAsia" w:ascii="仿宋" w:hAnsi="仿宋" w:eastAsia="仿宋" w:cs="仿宋"/>
          <w:color w:val="000000"/>
          <w:sz w:val="24"/>
          <w:szCs w:val="24"/>
          <w:u w:val="single"/>
        </w:rPr>
        <w:t>    种</w:t>
      </w:r>
      <w:r>
        <w:rPr>
          <w:rFonts w:hint="eastAsia" w:ascii="仿宋" w:hAnsi="仿宋" w:eastAsia="仿宋" w:cs="仿宋"/>
          <w:color w:val="000000"/>
          <w:sz w:val="24"/>
          <w:szCs w:val="24"/>
        </w:rPr>
        <w:t>方式处理：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（1）乙方不得无故提前解除本合同；</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（2）乙方如需要提前解除租赁，应至少提前</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个月通知乙方，并向乙方承担相当于</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个月的违约金。除此之外，不承担其他违约责任。</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第10条 车辆的归还</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10.1 还车地点： 原车辆交付地点。</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10.2 还车时间：租赁解除或终止之日。</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10.3 燃油处理：燃油与还车时不一致的，参照还车时油价多退少补。</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10.4 还车条件：车辆归还时可正常使用，且符合以下条件的，甲方不得拒绝接收车辆；如甲方认为存在其他问题，仍可根据合同向乙方进行索赔。</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还车条件补充： 无明显可见的外面破损；无零部件、车内设备设施的丢失、明显损坏。</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如不符合还车条件且甲方拒绝接收车辆的，乙方应负责修复，并继续计算租金至还车之日；如甲方接收车辆的，仍可根据合同向乙方进行索赔。</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10.5 还车时的违章处理：租车期间有违章未处理的，乙方应负责处理，乙方拒绝处理的，</w:t>
      </w:r>
      <w:r>
        <w:rPr>
          <w:rFonts w:hint="eastAsia" w:ascii="仿宋" w:hAnsi="仿宋" w:eastAsia="仿宋" w:cs="仿宋"/>
          <w:color w:val="000000"/>
          <w:sz w:val="24"/>
          <w:szCs w:val="24"/>
          <w:lang w:eastAsia="zh-CN"/>
        </w:rPr>
        <w:t>除相应行政罚款有乙方承担外，</w:t>
      </w:r>
      <w:r>
        <w:rPr>
          <w:rFonts w:hint="eastAsia" w:ascii="仿宋" w:hAnsi="仿宋" w:eastAsia="仿宋" w:cs="仿宋"/>
          <w:color w:val="000000"/>
          <w:sz w:val="24"/>
          <w:szCs w:val="24"/>
        </w:rPr>
        <w:t>甲方</w:t>
      </w:r>
      <w:r>
        <w:rPr>
          <w:rFonts w:hint="eastAsia" w:ascii="仿宋" w:hAnsi="仿宋" w:eastAsia="仿宋" w:cs="仿宋"/>
          <w:color w:val="000000"/>
          <w:sz w:val="24"/>
          <w:szCs w:val="24"/>
          <w:lang w:eastAsia="zh-CN"/>
        </w:rPr>
        <w:t>还</w:t>
      </w:r>
      <w:r>
        <w:rPr>
          <w:rFonts w:hint="eastAsia" w:ascii="仿宋" w:hAnsi="仿宋" w:eastAsia="仿宋" w:cs="仿宋"/>
          <w:color w:val="000000"/>
          <w:sz w:val="24"/>
          <w:szCs w:val="24"/>
        </w:rPr>
        <w:t>有权要求乙方承担如下赔偿：</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违章罚款：按罚款金额的</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%要求乙方赔偿。</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违章扣分：每一分乙方应赔偿</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元。</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10.6 车辆归还时有损坏，不能正常使用的，按如下方式处理：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（1）车辆可以修复至正常使用的，乙方应负责修复；</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（2）乙方负责赔偿甲方车辆价值；可通过保险公司理赔的，乙方负责赔偿保险公司不能理赔的差额部分。</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（3）如第三方应对车辆损坏、灭失负责的，乙方应先向甲方进行赔偿；甲方</w:t>
      </w:r>
      <w:r>
        <w:rPr>
          <w:rFonts w:hint="eastAsia" w:ascii="仿宋" w:hAnsi="仿宋" w:eastAsia="仿宋" w:cs="仿宋"/>
          <w:color w:val="000000"/>
          <w:sz w:val="24"/>
          <w:szCs w:val="24"/>
          <w:lang w:val="en-US" w:eastAsia="zh-CN"/>
        </w:rPr>
        <w:t>协助</w:t>
      </w:r>
      <w:r>
        <w:rPr>
          <w:rFonts w:hint="eastAsia" w:ascii="仿宋" w:hAnsi="仿宋" w:eastAsia="仿宋" w:cs="仿宋"/>
          <w:color w:val="000000"/>
          <w:sz w:val="24"/>
          <w:szCs w:val="24"/>
        </w:rPr>
        <w:t>乙方</w:t>
      </w:r>
      <w:r>
        <w:rPr>
          <w:rFonts w:hint="eastAsia" w:ascii="仿宋" w:hAnsi="仿宋" w:eastAsia="仿宋" w:cs="仿宋"/>
          <w:color w:val="000000"/>
          <w:sz w:val="24"/>
          <w:szCs w:val="24"/>
          <w:lang w:val="en-US" w:eastAsia="zh-CN"/>
        </w:rPr>
        <w:t>向</w:t>
      </w:r>
      <w:r>
        <w:rPr>
          <w:rFonts w:hint="eastAsia" w:ascii="仿宋" w:hAnsi="仿宋" w:eastAsia="仿宋" w:cs="仿宋"/>
          <w:color w:val="000000"/>
          <w:sz w:val="24"/>
          <w:szCs w:val="24"/>
        </w:rPr>
        <w:t>第三方进行索赔。</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（4）相关理赔手续中，需要甲方配合的，甲方应予配合。</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（5）乙方按车辆价值作出赔偿之后，车辆残值</w:t>
      </w:r>
      <w:r>
        <w:rPr>
          <w:rFonts w:hint="eastAsia" w:ascii="仿宋" w:hAnsi="仿宋" w:eastAsia="仿宋" w:cs="仿宋"/>
          <w:color w:val="000000"/>
          <w:sz w:val="24"/>
          <w:szCs w:val="24"/>
          <w:lang w:eastAsia="zh-CN"/>
        </w:rPr>
        <w:t>仍</w:t>
      </w:r>
      <w:r>
        <w:rPr>
          <w:rFonts w:hint="eastAsia" w:ascii="仿宋" w:hAnsi="仿宋" w:eastAsia="仿宋" w:cs="仿宋"/>
          <w:color w:val="000000"/>
          <w:sz w:val="24"/>
          <w:szCs w:val="24"/>
        </w:rPr>
        <w:t>归</w:t>
      </w:r>
      <w:r>
        <w:rPr>
          <w:rFonts w:hint="eastAsia" w:ascii="仿宋" w:hAnsi="仿宋" w:eastAsia="仿宋" w:cs="仿宋"/>
          <w:color w:val="000000"/>
          <w:sz w:val="24"/>
          <w:szCs w:val="24"/>
          <w:lang w:eastAsia="zh-CN"/>
        </w:rPr>
        <w:t>甲</w:t>
      </w:r>
      <w:r>
        <w:rPr>
          <w:rFonts w:hint="eastAsia" w:ascii="仿宋" w:hAnsi="仿宋" w:eastAsia="仿宋" w:cs="仿宋"/>
          <w:color w:val="000000"/>
          <w:sz w:val="24"/>
          <w:szCs w:val="24"/>
        </w:rPr>
        <w:t>方所有。</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10.7 乙方如需要对甲方作出赔偿的，应在还车之日前作出赔偿；每逾期一日的，应按逾期金额的</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‰支付违约金。</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10.8 双方确认：车辆价值为人民币（大写）</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元）。</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第11条 违约责任</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11.1 </w:t>
      </w:r>
      <w:r>
        <w:rPr>
          <w:rFonts w:hint="eastAsia" w:ascii="仿宋" w:hAnsi="仿宋" w:eastAsia="仿宋" w:cs="仿宋"/>
          <w:color w:val="000000"/>
          <w:sz w:val="24"/>
          <w:szCs w:val="24"/>
        </w:rPr>
        <w:t>乙方有第</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条第</w:t>
      </w:r>
      <w:r>
        <w:rPr>
          <w:rFonts w:hint="eastAsia" w:ascii="仿宋" w:hAnsi="仿宋" w:eastAsia="仿宋" w:cs="仿宋"/>
          <w:color w:val="000000"/>
          <w:sz w:val="24"/>
          <w:szCs w:val="24"/>
          <w:lang w:val="en-US" w:eastAsia="zh-CN"/>
        </w:rPr>
        <w:t>9.3</w:t>
      </w:r>
      <w:r>
        <w:rPr>
          <w:rFonts w:hint="eastAsia" w:ascii="仿宋" w:hAnsi="仿宋" w:eastAsia="仿宋" w:cs="仿宋"/>
          <w:color w:val="000000"/>
          <w:sz w:val="24"/>
          <w:szCs w:val="24"/>
        </w:rPr>
        <w:t>款约定的情形之一的，应向甲方支付人民币</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元的违约金，甲方并可要求乙方将</w:t>
      </w:r>
      <w:r>
        <w:rPr>
          <w:rFonts w:hint="eastAsia" w:ascii="仿宋" w:hAnsi="仿宋" w:eastAsia="仿宋" w:cs="仿宋"/>
          <w:color w:val="000000"/>
          <w:sz w:val="24"/>
          <w:szCs w:val="24"/>
          <w:lang w:eastAsia="zh-CN"/>
        </w:rPr>
        <w:t>车辆</w:t>
      </w:r>
      <w:r>
        <w:rPr>
          <w:rFonts w:hint="eastAsia" w:ascii="仿宋" w:hAnsi="仿宋" w:eastAsia="仿宋" w:cs="仿宋"/>
          <w:color w:val="000000"/>
          <w:sz w:val="24"/>
          <w:szCs w:val="24"/>
        </w:rPr>
        <w:t>恢复原状或赔偿相应损失。</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乙方未依约支付租金的，每逾期一日，应按逾期金额的</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‰向甲方支付违约金。</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11.3 租赁合同有效解除或终止，乙方可以还车而仍拒绝交还车辆的，乙方应承担车辆占用费（但不再支付租金）车辆占用费的标准为：月租金的</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lang w:val="en-US" w:eastAsia="zh-CN"/>
        </w:rPr>
        <w:t>%/日。</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第12条 联系方式</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为更好地履行本合同，双方提供如下联系方式：</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（1）甲方联系方式</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邮寄地址：</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收件人：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电子邮箱：</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（2）乙方联系方式</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邮寄地址：</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收件人：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电话：</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电子邮箱：</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 xml:space="preserve">         </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双方通过上述联系方式之任何一种，就本合同有关事项向对方发送相关通知等，均视为有效送达与告知对方，无论对方是否实际查阅。</w:t>
      </w:r>
    </w:p>
    <w:p>
      <w:pPr>
        <w:pStyle w:val="4"/>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第13条 其他</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13.1 因本合同引起的或与本合同有关的任何争议，由合同各方协商解决，也可由有关部门调解。协商或调解不成的，应向</w:t>
      </w:r>
      <w:r>
        <w:rPr>
          <w:rFonts w:hint="eastAsia" w:ascii="仿宋" w:hAnsi="仿宋" w:eastAsia="仿宋" w:cs="仿宋"/>
          <w:color w:val="000000"/>
          <w:sz w:val="24"/>
          <w:szCs w:val="24"/>
          <w:u w:val="single"/>
          <w:lang w:eastAsia="zh-CN"/>
        </w:rPr>
        <w:t>甲方</w:t>
      </w:r>
      <w:r>
        <w:rPr>
          <w:rFonts w:hint="eastAsia" w:ascii="仿宋" w:hAnsi="仿宋" w:eastAsia="仿宋" w:cs="仿宋"/>
          <w:color w:val="000000"/>
          <w:sz w:val="24"/>
          <w:szCs w:val="24"/>
        </w:rPr>
        <w:t>所在地有管辖权的人民法院起诉。</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13.2 本合同经甲乙双方</w:t>
      </w:r>
      <w:r>
        <w:rPr>
          <w:rFonts w:hint="eastAsia" w:ascii="仿宋" w:hAnsi="仿宋" w:eastAsia="仿宋" w:cs="仿宋"/>
          <w:color w:val="000000"/>
          <w:sz w:val="24"/>
          <w:szCs w:val="24"/>
          <w:lang w:val="en-US" w:eastAsia="zh-CN"/>
        </w:rPr>
        <w:t>签订</w:t>
      </w:r>
      <w:r>
        <w:rPr>
          <w:rFonts w:hint="eastAsia" w:ascii="仿宋" w:hAnsi="仿宋" w:eastAsia="仿宋" w:cs="仿宋"/>
          <w:color w:val="000000"/>
          <w:sz w:val="24"/>
          <w:szCs w:val="24"/>
        </w:rPr>
        <w:t>后生效。</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以下无正文）</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甲方（签字</w:t>
      </w:r>
      <w:r>
        <w:rPr>
          <w:rFonts w:hint="eastAsia" w:ascii="仿宋" w:hAnsi="仿宋" w:eastAsia="仿宋" w:cs="仿宋"/>
          <w:b/>
          <w:bCs/>
          <w:color w:val="000000"/>
          <w:sz w:val="24"/>
          <w:szCs w:val="24"/>
          <w:lang w:val="en-US" w:eastAsia="zh-CN"/>
        </w:rPr>
        <w:t>盖章/按手印</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 xml:space="preserve">                     </w:t>
      </w:r>
      <w:r>
        <w:rPr>
          <w:rFonts w:hint="eastAsia" w:ascii="仿宋" w:hAnsi="仿宋" w:eastAsia="仿宋" w:cs="仿宋"/>
          <w:b/>
          <w:bCs/>
          <w:color w:val="000000"/>
          <w:sz w:val="24"/>
          <w:szCs w:val="24"/>
        </w:rPr>
        <w:t>乙方（签字</w:t>
      </w:r>
      <w:r>
        <w:rPr>
          <w:rFonts w:hint="eastAsia" w:ascii="仿宋" w:hAnsi="仿宋" w:eastAsia="仿宋" w:cs="仿宋"/>
          <w:b/>
          <w:bCs/>
          <w:color w:val="000000"/>
          <w:sz w:val="24"/>
          <w:szCs w:val="24"/>
          <w:lang w:val="en-US" w:eastAsia="zh-CN"/>
        </w:rPr>
        <w:t>盖章/按手印</w:t>
      </w:r>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 xml:space="preserve">                    </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签署时间：    年    月    日</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 xml:space="preserve">                </w:t>
      </w: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hint="eastAsia" w:ascii="仿宋" w:hAnsi="仿宋" w:eastAsia="仿宋" w:cs="仿宋"/>
          <w:color w:val="000000"/>
          <w:sz w:val="24"/>
          <w:szCs w:val="24"/>
        </w:rPr>
      </w:pPr>
    </w:p>
    <w:p>
      <w:pPr>
        <w:pStyle w:val="3"/>
        <w:pageBreakBefore w:val="0"/>
        <w:widowControl/>
        <w:kinsoku/>
        <w:wordWrap/>
        <w:overflowPunct/>
        <w:topLinePunct w:val="0"/>
        <w:autoSpaceDE/>
        <w:autoSpaceDN/>
        <w:bidi w:val="0"/>
        <w:adjustRightInd/>
        <w:snapToGrid/>
        <w:spacing w:before="0" w:beforeAutospacing="0" w:after="0" w:afterAutospacing="0" w:line="460" w:lineRule="exact"/>
        <w:ind w:firstLine="482" w:firstLineChars="200"/>
        <w:jc w:val="center"/>
        <w:textAlignment w:val="auto"/>
        <w:rPr>
          <w:rFonts w:hint="eastAsia" w:ascii="仿宋" w:hAnsi="仿宋" w:eastAsia="仿宋" w:cs="仿宋"/>
          <w:b/>
          <w:bCs/>
          <w:color w:val="000000"/>
          <w:sz w:val="24"/>
          <w:szCs w:val="24"/>
        </w:rPr>
      </w:pPr>
    </w:p>
    <w:p>
      <w:pPr>
        <w:rPr>
          <w:rFonts w:hint="eastAsia"/>
        </w:rPr>
      </w:pPr>
    </w:p>
    <w:p>
      <w:pPr>
        <w:pStyle w:val="3"/>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b/>
          <w:bCs/>
          <w:color w:val="000000"/>
          <w:sz w:val="24"/>
          <w:szCs w:val="24"/>
        </w:rPr>
      </w:pPr>
    </w:p>
    <w:p>
      <w:pPr>
        <w:rPr>
          <w:rFonts w:hint="eastAsia" w:ascii="仿宋" w:hAnsi="仿宋" w:eastAsia="仿宋" w:cs="仿宋"/>
          <w:b/>
          <w:bCs/>
          <w:color w:val="000000"/>
          <w:sz w:val="24"/>
          <w:szCs w:val="24"/>
        </w:rPr>
      </w:pPr>
    </w:p>
    <w:p>
      <w:pPr>
        <w:rPr>
          <w:rFonts w:hint="eastAsia" w:ascii="仿宋" w:hAnsi="仿宋" w:eastAsia="仿宋" w:cs="仿宋"/>
          <w:b/>
          <w:bCs/>
          <w:color w:val="000000"/>
          <w:sz w:val="24"/>
          <w:szCs w:val="24"/>
        </w:rPr>
      </w:pPr>
    </w:p>
    <w:p>
      <w:pPr>
        <w:rPr>
          <w:rFonts w:hint="eastAsia" w:ascii="仿宋" w:hAnsi="仿宋" w:eastAsia="仿宋" w:cs="仿宋"/>
          <w:b/>
          <w:bCs/>
          <w:color w:val="000000"/>
          <w:sz w:val="24"/>
          <w:szCs w:val="24"/>
        </w:rPr>
      </w:pPr>
    </w:p>
    <w:p>
      <w:pPr>
        <w:rPr>
          <w:rFonts w:hint="eastAsia" w:ascii="仿宋" w:hAnsi="仿宋" w:eastAsia="仿宋" w:cs="仿宋"/>
          <w:b/>
          <w:bCs/>
          <w:color w:val="000000"/>
          <w:sz w:val="24"/>
          <w:szCs w:val="24"/>
        </w:rPr>
      </w:pPr>
    </w:p>
    <w:p>
      <w:pPr>
        <w:rPr>
          <w:rFonts w:hint="eastAsia" w:ascii="仿宋" w:hAnsi="仿宋" w:eastAsia="仿宋" w:cs="仿宋"/>
          <w:b/>
          <w:bCs/>
          <w:color w:val="000000"/>
          <w:sz w:val="24"/>
          <w:szCs w:val="24"/>
        </w:rPr>
      </w:pPr>
      <w:bookmarkStart w:id="0" w:name="_GoBack"/>
      <w:bookmarkEnd w:id="0"/>
    </w:p>
    <w:p>
      <w:pPr>
        <w:pStyle w:val="3"/>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附件一：车辆交接清单</w:t>
      </w:r>
    </w:p>
    <w:tbl>
      <w:tblPr>
        <w:tblStyle w:val="6"/>
        <w:tblW w:w="5108" w:type="pct"/>
        <w:tblInd w:w="0" w:type="dxa"/>
        <w:tblLayout w:type="autofit"/>
        <w:tblCellMar>
          <w:top w:w="15" w:type="dxa"/>
          <w:left w:w="15" w:type="dxa"/>
          <w:bottom w:w="15" w:type="dxa"/>
          <w:right w:w="15" w:type="dxa"/>
        </w:tblCellMar>
      </w:tblPr>
      <w:tblGrid>
        <w:gridCol w:w="4045"/>
        <w:gridCol w:w="3545"/>
        <w:gridCol w:w="2738"/>
      </w:tblGrid>
      <w:tr>
        <w:tblPrEx>
          <w:tblCellMar>
            <w:top w:w="15" w:type="dxa"/>
            <w:left w:w="15" w:type="dxa"/>
            <w:bottom w:w="15" w:type="dxa"/>
            <w:right w:w="15" w:type="dxa"/>
          </w:tblCellMar>
        </w:tblPrEx>
        <w:trPr>
          <w:trHeight w:val="0" w:hRule="atLeast"/>
        </w:trPr>
        <w:tc>
          <w:tcPr>
            <w:tcW w:w="1958" w:type="pct"/>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交验车</w:t>
            </w:r>
            <w:r>
              <w:rPr>
                <w:rFonts w:hint="eastAsia" w:ascii="仿宋" w:hAnsi="仿宋" w:eastAsia="仿宋" w:cs="仿宋"/>
                <w:color w:val="000000"/>
                <w:sz w:val="24"/>
                <w:szCs w:val="24"/>
                <w:lang w:eastAsia="zh-CN"/>
              </w:rPr>
              <w:t>日</w:t>
            </w:r>
            <w:r>
              <w:rPr>
                <w:rFonts w:hint="eastAsia" w:ascii="仿宋" w:hAnsi="仿宋" w:eastAsia="仿宋" w:cs="仿宋"/>
                <w:color w:val="000000"/>
                <w:sz w:val="24"/>
                <w:szCs w:val="24"/>
              </w:rPr>
              <w:t>期：  年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月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日</w:t>
            </w:r>
          </w:p>
        </w:tc>
        <w:tc>
          <w:tcPr>
            <w:tcW w:w="3041" w:type="pct"/>
            <w:gridSpan w:val="2"/>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车牌号：</w:t>
            </w:r>
          </w:p>
        </w:tc>
      </w:tr>
      <w:tr>
        <w:tblPrEx>
          <w:tblCellMar>
            <w:top w:w="15" w:type="dxa"/>
            <w:left w:w="15" w:type="dxa"/>
            <w:bottom w:w="15" w:type="dxa"/>
            <w:right w:w="15" w:type="dxa"/>
          </w:tblCellMar>
        </w:tblPrEx>
        <w:trPr>
          <w:trHeight w:val="0" w:hRule="atLeast"/>
        </w:trPr>
        <w:tc>
          <w:tcPr>
            <w:tcW w:w="1958" w:type="pct"/>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车型：</w:t>
            </w:r>
          </w:p>
        </w:tc>
        <w:tc>
          <w:tcPr>
            <w:tcW w:w="3041" w:type="pct"/>
            <w:gridSpan w:val="2"/>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年审到期时间：</w:t>
            </w:r>
          </w:p>
        </w:tc>
      </w:tr>
      <w:tr>
        <w:tblPrEx>
          <w:tblCellMar>
            <w:top w:w="15" w:type="dxa"/>
            <w:left w:w="15" w:type="dxa"/>
            <w:bottom w:w="15" w:type="dxa"/>
            <w:right w:w="15" w:type="dxa"/>
          </w:tblCellMar>
        </w:tblPrEx>
        <w:trPr>
          <w:trHeight w:val="0" w:hRule="atLeast"/>
        </w:trPr>
        <w:tc>
          <w:tcPr>
            <w:tcW w:w="1958" w:type="pct"/>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交保险到期日期：</w:t>
            </w:r>
          </w:p>
        </w:tc>
        <w:tc>
          <w:tcPr>
            <w:tcW w:w="3041" w:type="pct"/>
            <w:gridSpan w:val="2"/>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车辆里程数：             燃油情况：</w:t>
            </w:r>
          </w:p>
        </w:tc>
      </w:tr>
      <w:tr>
        <w:tblPrEx>
          <w:tblCellMar>
            <w:top w:w="15" w:type="dxa"/>
            <w:left w:w="15" w:type="dxa"/>
            <w:bottom w:w="15" w:type="dxa"/>
            <w:right w:w="15" w:type="dxa"/>
          </w:tblCellMar>
        </w:tblPrEx>
        <w:trPr>
          <w:trHeight w:val="0" w:hRule="atLeast"/>
        </w:trPr>
        <w:tc>
          <w:tcPr>
            <w:tcW w:w="1958" w:type="pct"/>
            <w:vMerge w:val="restart"/>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证</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件</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资</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料</w:t>
            </w:r>
          </w:p>
        </w:tc>
        <w:tc>
          <w:tcPr>
            <w:tcW w:w="1716" w:type="pct"/>
            <w:tcBorders>
              <w:top w:val="single" w:color="000000" w:sz="6" w:space="0"/>
              <w:left w:val="single" w:color="000000" w:sz="6" w:space="0"/>
              <w:bottom w:val="single" w:color="000000" w:sz="6" w:space="0"/>
              <w:right w:val="single" w:color="auto"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1．车辆行驶证</w:t>
            </w:r>
          </w:p>
        </w:tc>
        <w:tc>
          <w:tcPr>
            <w:tcW w:w="1324" w:type="pct"/>
            <w:tcBorders>
              <w:top w:val="single" w:color="000000" w:sz="6" w:space="0"/>
              <w:left w:val="single" w:color="auto" w:sz="4"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有</w:t>
            </w:r>
          </w:p>
        </w:tc>
      </w:tr>
      <w:tr>
        <w:tblPrEx>
          <w:tblCellMar>
            <w:top w:w="15" w:type="dxa"/>
            <w:left w:w="15" w:type="dxa"/>
            <w:bottom w:w="15" w:type="dxa"/>
            <w:right w:w="15" w:type="dxa"/>
          </w:tblCellMar>
        </w:tblPrEx>
        <w:trPr>
          <w:trHeight w:val="0" w:hRule="atLeast"/>
        </w:trPr>
        <w:tc>
          <w:tcPr>
            <w:tcW w:w="1958" w:type="pct"/>
            <w:vMerge w:val="continue"/>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p>
        </w:tc>
        <w:tc>
          <w:tcPr>
            <w:tcW w:w="1716" w:type="pct"/>
            <w:tcBorders>
              <w:top w:val="single" w:color="000000" w:sz="6" w:space="0"/>
              <w:left w:val="single" w:color="000000" w:sz="6" w:space="0"/>
              <w:bottom w:val="single" w:color="000000" w:sz="6" w:space="0"/>
              <w:right w:val="single" w:color="auto"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2.车钥匙（备用钥匙）</w:t>
            </w:r>
          </w:p>
        </w:tc>
        <w:tc>
          <w:tcPr>
            <w:tcW w:w="1324" w:type="pct"/>
            <w:tcBorders>
              <w:top w:val="single" w:color="000000" w:sz="6" w:space="0"/>
              <w:left w:val="single" w:color="auto" w:sz="4"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一把</w:t>
            </w:r>
          </w:p>
        </w:tc>
      </w:tr>
      <w:tr>
        <w:tblPrEx>
          <w:tblCellMar>
            <w:top w:w="15" w:type="dxa"/>
            <w:left w:w="15" w:type="dxa"/>
            <w:bottom w:w="15" w:type="dxa"/>
            <w:right w:w="15" w:type="dxa"/>
          </w:tblCellMar>
        </w:tblPrEx>
        <w:trPr>
          <w:trHeight w:val="0" w:hRule="atLeast"/>
        </w:trPr>
        <w:tc>
          <w:tcPr>
            <w:tcW w:w="1958" w:type="pct"/>
            <w:vMerge w:val="continue"/>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p>
        </w:tc>
        <w:tc>
          <w:tcPr>
            <w:tcW w:w="1716" w:type="pct"/>
            <w:tcBorders>
              <w:top w:val="single" w:color="000000" w:sz="6" w:space="0"/>
              <w:left w:val="single" w:color="000000" w:sz="6" w:space="0"/>
              <w:bottom w:val="single" w:color="000000" w:sz="6" w:space="0"/>
              <w:right w:val="single" w:color="auto"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3、保险卡</w:t>
            </w:r>
          </w:p>
        </w:tc>
        <w:tc>
          <w:tcPr>
            <w:tcW w:w="1324" w:type="pct"/>
            <w:tcBorders>
              <w:top w:val="single" w:color="000000" w:sz="6" w:space="0"/>
              <w:left w:val="single" w:color="auto" w:sz="4"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有</w:t>
            </w:r>
          </w:p>
        </w:tc>
      </w:tr>
      <w:tr>
        <w:tblPrEx>
          <w:tblCellMar>
            <w:top w:w="15" w:type="dxa"/>
            <w:left w:w="15" w:type="dxa"/>
            <w:bottom w:w="15" w:type="dxa"/>
            <w:right w:w="15" w:type="dxa"/>
          </w:tblCellMar>
        </w:tblPrEx>
        <w:trPr>
          <w:trHeight w:val="0" w:hRule="atLeast"/>
        </w:trPr>
        <w:tc>
          <w:tcPr>
            <w:tcW w:w="1958" w:type="pct"/>
            <w:vMerge w:val="continue"/>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p>
        </w:tc>
        <w:tc>
          <w:tcPr>
            <w:tcW w:w="1716" w:type="pct"/>
            <w:tcBorders>
              <w:top w:val="single" w:color="000000" w:sz="6" w:space="0"/>
              <w:left w:val="single" w:color="000000" w:sz="6" w:space="0"/>
              <w:bottom w:val="single" w:color="000000" w:sz="6" w:space="0"/>
              <w:right w:val="single" w:color="auto"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4、年检贴</w:t>
            </w:r>
          </w:p>
        </w:tc>
        <w:tc>
          <w:tcPr>
            <w:tcW w:w="1324" w:type="pct"/>
            <w:tcBorders>
              <w:top w:val="single" w:color="000000" w:sz="6" w:space="0"/>
              <w:left w:val="single" w:color="auto" w:sz="4"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有</w:t>
            </w:r>
          </w:p>
        </w:tc>
      </w:tr>
      <w:tr>
        <w:tblPrEx>
          <w:tblCellMar>
            <w:top w:w="15" w:type="dxa"/>
            <w:left w:w="15" w:type="dxa"/>
            <w:bottom w:w="15" w:type="dxa"/>
            <w:right w:w="15" w:type="dxa"/>
          </w:tblCellMar>
        </w:tblPrEx>
        <w:trPr>
          <w:trHeight w:val="0" w:hRule="atLeast"/>
        </w:trPr>
        <w:tc>
          <w:tcPr>
            <w:tcW w:w="1958" w:type="pct"/>
            <w:vMerge w:val="continue"/>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p>
        </w:tc>
        <w:tc>
          <w:tcPr>
            <w:tcW w:w="1716" w:type="pct"/>
            <w:tcBorders>
              <w:top w:val="single" w:color="000000" w:sz="6" w:space="0"/>
              <w:left w:val="single" w:color="000000" w:sz="6" w:space="0"/>
              <w:bottom w:val="single" w:color="000000" w:sz="6" w:space="0"/>
              <w:right w:val="single" w:color="auto"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5、机动车登记证</w:t>
            </w:r>
          </w:p>
        </w:tc>
        <w:tc>
          <w:tcPr>
            <w:tcW w:w="1324" w:type="pct"/>
            <w:tcBorders>
              <w:top w:val="single" w:color="000000" w:sz="6" w:space="0"/>
              <w:left w:val="single" w:color="auto" w:sz="4"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0" w:hRule="atLeast"/>
        </w:trPr>
        <w:tc>
          <w:tcPr>
            <w:tcW w:w="1958" w:type="pct"/>
            <w:vMerge w:val="continue"/>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p>
        </w:tc>
        <w:tc>
          <w:tcPr>
            <w:tcW w:w="1716" w:type="pct"/>
            <w:tcBorders>
              <w:top w:val="single" w:color="000000" w:sz="6" w:space="0"/>
              <w:left w:val="single" w:color="000000" w:sz="6" w:space="0"/>
              <w:bottom w:val="single" w:color="000000" w:sz="6" w:space="0"/>
              <w:right w:val="single" w:color="auto" w:sz="4"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6、车辆购置税完税证明</w:t>
            </w:r>
          </w:p>
        </w:tc>
        <w:tc>
          <w:tcPr>
            <w:tcW w:w="1324" w:type="pct"/>
            <w:tcBorders>
              <w:top w:val="single" w:color="000000" w:sz="6" w:space="0"/>
              <w:left w:val="single" w:color="auto" w:sz="4"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r>
      <w:tr>
        <w:tblPrEx>
          <w:tblCellMar>
            <w:top w:w="15" w:type="dxa"/>
            <w:left w:w="15" w:type="dxa"/>
            <w:bottom w:w="15" w:type="dxa"/>
            <w:right w:w="15" w:type="dxa"/>
          </w:tblCellMar>
        </w:tblPrEx>
        <w:trPr>
          <w:trHeight w:val="0" w:hRule="atLeast"/>
        </w:trPr>
        <w:tc>
          <w:tcPr>
            <w:tcW w:w="1958" w:type="pct"/>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辆</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情</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况</w:t>
            </w:r>
          </w:p>
        </w:tc>
        <w:tc>
          <w:tcPr>
            <w:tcW w:w="3041" w:type="pct"/>
            <w:gridSpan w:val="2"/>
            <w:tcBorders>
              <w:top w:val="single" w:color="000000" w:sz="6" w:space="0"/>
              <w:left w:val="single" w:color="000000" w:sz="6" w:space="0"/>
              <w:bottom w:val="single" w:color="000000" w:sz="6" w:space="0"/>
              <w:right w:val="single" w:color="000000" w:sz="6" w:space="0"/>
            </w:tcBorders>
            <w:vAlign w:val="center"/>
          </w:tcPr>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车辆划痕情况：</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其他情况：</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tc>
      </w:tr>
    </w:tbl>
    <w:p>
      <w:pPr>
        <w:pageBreakBefore w:val="0"/>
        <w:widowControl/>
        <w:kinsoku/>
        <w:wordWrap/>
        <w:overflowPunct/>
        <w:topLinePunct w:val="0"/>
        <w:autoSpaceDE/>
        <w:autoSpaceDN/>
        <w:bidi w:val="0"/>
        <w:adjustRightInd/>
        <w:snapToGrid/>
        <w:spacing w:before="0" w:beforeAutospacing="0" w:after="0" w:afterAutospacing="0" w:line="460" w:lineRule="exac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注：未特别注明的，视为车辆及其设备设施正常。</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移交人签字：</w:t>
      </w: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460" w:lineRule="exact"/>
        <w:ind w:firstLine="0" w:firstLineChars="0"/>
        <w:textAlignment w:val="auto"/>
        <w:rPr>
          <w:rFonts w:hint="eastAsia" w:ascii="仿宋" w:hAnsi="仿宋" w:eastAsia="仿宋" w:cs="仿宋"/>
          <w:color w:val="000000"/>
          <w:sz w:val="24"/>
          <w:szCs w:val="24"/>
        </w:rPr>
      </w:pPr>
      <w:r>
        <w:rPr>
          <w:rFonts w:hint="eastAsia" w:ascii="仿宋" w:hAnsi="仿宋" w:eastAsia="仿宋" w:cs="仿宋"/>
          <w:b/>
          <w:bCs/>
          <w:color w:val="000000"/>
          <w:sz w:val="24"/>
          <w:szCs w:val="24"/>
        </w:rPr>
        <w:t>收车人签字：</w:t>
      </w:r>
    </w:p>
    <w:sectPr>
      <w:pgSz w:w="12240" w:h="15840"/>
      <w:pgMar w:top="1440" w:right="1080" w:bottom="1440" w:left="1080" w:header="720" w:footer="720" w:gutter="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x" w:date="2020-12-02T09:28:35Z" w:initials="l">
    <w:p w14:paraId="6D5439CA">
      <w:pPr>
        <w:pStyle w:val="5"/>
        <w:rPr>
          <w:rFonts w:hint="default" w:eastAsiaTheme="minorHAnsi"/>
          <w:lang w:val="en-US" w:eastAsia="zh-CN"/>
        </w:rPr>
      </w:pPr>
      <w:r>
        <w:rPr>
          <w:rFonts w:hint="eastAsia"/>
          <w:lang w:val="en-US" w:eastAsia="zh-CN"/>
        </w:rPr>
        <w:t>可根据实际情况进行增删、修改。</w:t>
      </w:r>
    </w:p>
  </w:comment>
  <w:comment w:id="1" w:author="Administrator" w:date="2020-05-20T10:10:12Z" w:initials="A">
    <w:p w14:paraId="64142758">
      <w:pPr>
        <w:pStyle w:val="5"/>
        <w:rPr>
          <w:rFonts w:hint="eastAsia" w:eastAsiaTheme="minorHAnsi"/>
          <w:lang w:val="en-US" w:eastAsia="zh-CN"/>
        </w:rPr>
      </w:pPr>
      <w:r>
        <w:rPr>
          <w:rFonts w:hint="eastAsia"/>
          <w:lang w:val="en-US" w:eastAsia="zh-CN"/>
        </w:rPr>
        <w:t>贵方是甲方</w:t>
      </w:r>
    </w:p>
  </w:comment>
  <w:comment w:id="2" w:author="Administrator" w:date="2020-05-18T11:37:57Z" w:initials="A">
    <w:p w14:paraId="22BF7376">
      <w:pPr>
        <w:pStyle w:val="5"/>
        <w:rPr>
          <w:rFonts w:hint="eastAsia" w:eastAsiaTheme="minorHAnsi"/>
          <w:lang w:eastAsia="zh-CN"/>
        </w:rPr>
      </w:pPr>
      <w:r>
        <w:rPr>
          <w:rFonts w:hint="eastAsia"/>
          <w:lang w:eastAsia="zh-CN"/>
        </w:rPr>
        <w:t>提示：贵</w:t>
      </w:r>
      <w:r>
        <w:rPr>
          <w:rFonts w:hint="eastAsia"/>
          <w:lang w:val="en-US" w:eastAsia="zh-CN"/>
        </w:rPr>
        <w:t>方</w:t>
      </w:r>
      <w:r>
        <w:rPr>
          <w:rFonts w:hint="eastAsia"/>
          <w:lang w:eastAsia="zh-CN"/>
        </w:rPr>
        <w:t>可根据实际情况修改。</w:t>
      </w:r>
    </w:p>
  </w:comment>
  <w:comment w:id="3" w:author="lx" w:date="2020-11-30T15:37:38Z" w:initials="l">
    <w:p w14:paraId="4C6E3209">
      <w:pPr>
        <w:pStyle w:val="5"/>
        <w:rPr>
          <w:rFonts w:hint="default" w:eastAsiaTheme="minorHAnsi"/>
          <w:lang w:val="en-US" w:eastAsia="zh-CN"/>
        </w:rPr>
      </w:pPr>
      <w:r>
        <w:rPr>
          <w:rFonts w:hint="eastAsia"/>
          <w:lang w:val="en-US" w:eastAsia="zh-CN"/>
        </w:rPr>
        <w:t>贵方可根据情况决定是否留用。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D5439CA" w15:done="0"/>
  <w15:commentEx w15:paraId="64142758" w15:done="0"/>
  <w15:commentEx w15:paraId="22BF7376" w15:done="0"/>
  <w15:commentEx w15:paraId="4C6E32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x">
    <w15:presenceInfo w15:providerId="None" w15:userId="lx"/>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011D2CA5"/>
    <w:rsid w:val="10A90A09"/>
    <w:rsid w:val="125D7536"/>
    <w:rsid w:val="15133FCA"/>
    <w:rsid w:val="19104AC5"/>
    <w:rsid w:val="1B8C352A"/>
    <w:rsid w:val="1C832FEC"/>
    <w:rsid w:val="2A6D6297"/>
    <w:rsid w:val="322B740A"/>
    <w:rsid w:val="329C6231"/>
    <w:rsid w:val="3E9E7913"/>
    <w:rsid w:val="457E298F"/>
    <w:rsid w:val="46595141"/>
    <w:rsid w:val="4BA40424"/>
    <w:rsid w:val="4D8A70AB"/>
    <w:rsid w:val="4FBB55D5"/>
    <w:rsid w:val="52F16DF0"/>
    <w:rsid w:val="5A72613E"/>
    <w:rsid w:val="5BEA6BF3"/>
    <w:rsid w:val="5EF21353"/>
    <w:rsid w:val="66C20203"/>
    <w:rsid w:val="70FF6B31"/>
    <w:rsid w:val="7CD4126C"/>
    <w:rsid w:val="7E850ADE"/>
    <w:rsid w:val="7EE2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8"/>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character" w:customStyle="1" w:styleId="8">
    <w:name w:val="Heading 1 Char"/>
    <w:basedOn w:val="7"/>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9">
    <w:name w:val="Heading 2 Char"/>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0">
    <w:name w:val="Heading 3 Char"/>
    <w:basedOn w:val="7"/>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lx</cp:lastModifiedBy>
  <dcterms:modified xsi:type="dcterms:W3CDTF">2021-01-08T08:11:41Z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